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widowControl/>
        <w:spacing w:before="108" w:after="108"/>
        <w:ind w:hanging="0" w:left="0" w:right="0"/>
        <w:jc w:val="both"/>
        <w:rPr>
          <w:rFonts w:ascii="Times New Roman" w:hAnsi="Times New Roman"/>
          <w:b/>
          <w:sz w:val="28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1699260</wp:posOffset>
                </wp:positionH>
                <wp:positionV relativeFrom="paragraph">
                  <wp:posOffset>-433070</wp:posOffset>
                </wp:positionV>
                <wp:extent cx="2175510" cy="400050"/>
                <wp:effectExtent l="5080" t="5080" r="5715" b="5715"/>
                <wp:wrapNone/>
                <wp:docPr id="1" name="Pictur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80" cy="399960"/>
                        </a:xfrm>
                        <a:custGeom>
                          <a:avLst/>
                          <a:gdLst>
                            <a:gd name="textAreaLeft" fmla="*/ 0 w 1233360"/>
                            <a:gd name="textAreaRight" fmla="*/ 1233720 w 1233360"/>
                            <a:gd name="textAreaTop" fmla="*/ 0 h 226800"/>
                            <a:gd name="textAreaBottom" fmla="*/ 227160 h 2268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21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121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3268345</wp:posOffset>
                </wp:positionH>
                <wp:positionV relativeFrom="paragraph">
                  <wp:posOffset>-332105</wp:posOffset>
                </wp:positionV>
                <wp:extent cx="2856230" cy="1423035"/>
                <wp:effectExtent l="5080" t="5715" r="5715" b="5080"/>
                <wp:wrapNone/>
                <wp:docPr id="2" name="Pictur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6240" cy="1423080"/>
                        </a:xfrm>
                        <a:custGeom>
                          <a:avLst/>
                          <a:gdLst>
                            <a:gd name="textAreaLeft" fmla="*/ 0 w 1619280"/>
                            <a:gd name="textAreaRight" fmla="*/ 1619640 w 1619280"/>
                            <a:gd name="textAreaTop" fmla="*/ 0 h 806760"/>
                            <a:gd name="textAreaBottom" fmla="*/ 807120 h 8067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Приложение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 постановлению администрации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муниципального образования Северский муниципальный район Краснодарского края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от ____________№____________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b w:val="false"/>
          <w:sz w:val="28"/>
        </w:rPr>
        <w:t xml:space="preserve"> </w:t>
      </w:r>
      <w:r>
        <w:rPr>
          <w:rFonts w:ascii="Times New Roman" w:hAnsi="Times New Roman"/>
          <w:b w:val="false"/>
          <w:sz w:val="28"/>
        </w:rPr>
        <w:tab/>
        <w:tab/>
        <w:tab/>
        <w:tab/>
        <w:tab/>
        <w:tab/>
        <w:tab/>
        <w:tab/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bookmarkStart w:id="0" w:name="sub_1000"/>
      <w:bookmarkStart w:id="1" w:name="sub_1000"/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3268345</wp:posOffset>
                </wp:positionH>
                <wp:positionV relativeFrom="paragraph">
                  <wp:posOffset>24765</wp:posOffset>
                </wp:positionV>
                <wp:extent cx="2856230" cy="1727835"/>
                <wp:effectExtent l="5080" t="5715" r="5715" b="5080"/>
                <wp:wrapNone/>
                <wp:docPr id="3" name="Pictur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6240" cy="1728000"/>
                        </a:xfrm>
                        <a:custGeom>
                          <a:avLst/>
                          <a:gdLst>
                            <a:gd name="textAreaLeft" fmla="*/ 0 w 1619280"/>
                            <a:gd name="textAreaRight" fmla="*/ 1619640 w 1619280"/>
                            <a:gd name="textAreaTop" fmla="*/ 0 h 979560"/>
                            <a:gd name="textAreaBottom" fmla="*/ 979920 h 979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«Приложение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УТВЕРЖДЕНА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муниципального образования Северский район</w:t>
                            </w:r>
                          </w:p>
                          <w:p>
                            <w:pPr>
                              <w:pStyle w:val="121"/>
                              <w:widowControl/>
                              <w:ind w:hanging="0" w:left="0" w:right="0"/>
                              <w:jc w:val="left"/>
                              <w:rPr/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от 14.06.2019 года № 1288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Heading1"/>
        <w:ind w:hanging="0" w:left="0" w:right="0"/>
        <w:rPr>
          <w:rFonts w:ascii="Times New Roman" w:hAnsi="Times New Roman"/>
          <w:sz w:val="28"/>
        </w:rPr>
      </w:pPr>
      <w:bookmarkStart w:id="2" w:name="sub_1000"/>
      <w:r>
        <w:rPr>
          <w:rFonts w:ascii="Times New Roman" w:hAnsi="Times New Roman"/>
          <w:sz w:val="28"/>
        </w:rPr>
        <w:t>М</w:t>
      </w:r>
      <w:bookmarkEnd w:id="2"/>
      <w:r>
        <w:rPr>
          <w:rFonts w:ascii="Times New Roman" w:hAnsi="Times New Roman"/>
          <w:sz w:val="28"/>
        </w:rPr>
        <w:t>униципальная программа муниципального образования</w:t>
        <w:br/>
        <w:t xml:space="preserve">Северский район «Информатизация Северского района </w:t>
      </w:r>
    </w:p>
    <w:p>
      <w:pPr>
        <w:pStyle w:val="Heading1"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2020 – 2028 годы»</w:t>
        <w:br/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sz w:val="28"/>
        </w:rPr>
      </w:pPr>
      <w:bookmarkStart w:id="3" w:name="sub_100"/>
      <w:bookmarkEnd w:id="3"/>
      <w:r>
        <w:rPr>
          <w:rFonts w:ascii="Times New Roman" w:hAnsi="Times New Roman"/>
          <w:sz w:val="28"/>
        </w:rPr>
        <w:t>ПАСПОРТ</w:t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муниципальной программы муниципального образования Северский район "Информатизация Северского района</w:t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 2020 - 2028 годы»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bookmarkStart w:id="4" w:name="sub_100"/>
      <w:bookmarkStart w:id="5" w:name="sub_100"/>
      <w:bookmarkEnd w:id="5"/>
    </w:p>
    <w:tbl>
      <w:tblPr>
        <w:tblStyle w:val="Style_3"/>
        <w:tblW w:w="963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235"/>
        <w:gridCol w:w="5435"/>
      </w:tblGrid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Наименование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муниципальная программа «Информатизация Северского района  на 2020 - 2028 годы» (далее -  Программа)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bookmarkStart w:id="6" w:name="sub_102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Координатор </w:t>
            </w:r>
            <w:bookmarkEnd w:id="6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управление информатизации и информационной безопасности администрации муниципального образования Северский муниципальный район Краснодарского края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Координаторы подпрограмм муниципальной программы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 xml:space="preserve">Подпрограммы муниципальной программы </w:t>
            </w:r>
          </w:p>
          <w:p>
            <w:pPr>
              <w:pStyle w:val="112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112"/>
              <w:spacing w:lineRule="auto" w:line="240" w:before="0" w:after="0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Ведомственные целевые программы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не предусмотрены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Иные исполнители отдельных мероприятий муниципальной программы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отсутствуют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Цели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Развитие информационной администрации муниципального образования Северский район для решения задач открытого информационного правительства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bookmarkStart w:id="7" w:name="_Hlk140678929"/>
            <w:bookmarkEnd w:id="7"/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Задачи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Обеспечение информационной открытости деятельности администрации и реализации прав граждан на получение с учетом актуальных потребностей гражданского общества полной и объективной информации;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обеспечение доступа граждан и организаций к услугам, развитие технической и технологической основы становления информационного общества;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совершенствование деятельности структурных подразделений администрации на основе использования современных информационно-коммуникационных технологий;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формирование единого пространства электронного взаимодействия, создание и развитие межведомственных информационных систем, предназначенных для принятия решений в реальном времени;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создание, развитие сервисов для электронного взаимодействия органов власти различных уровней в сфере предоставления муниципальных услуг;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обеспечение защиты информации на рабочих местах, обрабатывающих персональные данные граждан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Перечень целевых показателей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уровень удовлетворенности граждан муниципального образования Северский район качеством предоставления муниципальных услуг;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среднемесячное число посещений официального сайта;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автоматизированных рабочих мест администрации, обеспеченных базовым комплектом лицензионных программных продуктов;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доля сотрудников администрации, обеспеченных базовым комплектом работоспособной оргтехники и компьютерного оборудования;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рабочих мест, обрабатывающих персональные данные граждан средствами защиты информации;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сотрудников администрации средствами связи и скоростным Интернетом;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сотрудников администрации, обеспеченных электронным документооборотом;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внедрение в администрации системы межведомственного электронного документооборота Краснодарского края;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обеспечение единого защищенного сетевого пространства помощью построения оптической локальной сети;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оптимизация корпоративной телефонной сети;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системами видео и аудио конференцсвязи;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обеспеченность выполнения требований Федерального закона  от 28.12.2024 года №547-ФЗ «О внесении изменений в Федеральный закон «О порядке рассмотрения обращений граждан Российской Федерации» - направление гражданином обращения в электронном виде только использованием федеральной государственной информационной системы «Единый портал государственных и муниципальных услуг(функций), иной информационной системы государственного органа или органа местного самоуправления в информационно-телекоммуникационной сети «Интернет», обеспечивающих идентификацию и аутентификацию граждан.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719" w:hRule="atLeast"/>
        </w:trPr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Этапы и сроки реализации муниципальной программы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2020 - 2028 годы, этапы не предусмотрены</w:t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Объемы и источники финансирования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общий объем финансирования Программы 89287,6 тыс. рублей, из средств местного  бюджета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из них: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2020 год – 7594,2 тыс. рублей;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2021 год -  5103,3 тыс. рублей;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2022 год – 7092,3 тыс. рублей;</w:t>
            </w:r>
          </w:p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2023 год – 9051,1 тыс. рублей;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2024 год – 11220,7 тыс. рублей;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2025 год – 17472,9 тыс. рублей;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2026 год – 13835,7 тыс. рублей;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2027 год – 8958,7 тыс. рублей;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2028 год – 8958,7 тыс. рублей.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/>
        <w:tc>
          <w:tcPr>
            <w:tcW w:w="3969" w:type="dxa"/>
            <w:tcBorders/>
            <w:shd w:fill="auto" w:val="clear"/>
          </w:tcPr>
          <w:p>
            <w:pPr>
              <w:pStyle w:val="112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Контроль за выполнением муниципальной программы</w:t>
            </w:r>
          </w:p>
        </w:tc>
        <w:tc>
          <w:tcPr>
            <w:tcW w:w="2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435" w:type="dxa"/>
            <w:tcBorders/>
            <w:shd w:fill="auto" w:val="clear"/>
          </w:tcPr>
          <w:p>
            <w:pPr>
              <w:pStyle w:val="19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контроль за выполнением Программы осуществляют администрация муниципального образования Северский муниципальный район Краснодарского края и Совет муниципального образования Северский муниципальный район Краснодарского края</w:t>
            </w:r>
          </w:p>
        </w:tc>
      </w:tr>
    </w:tbl>
    <w:p>
      <w:pPr>
        <w:pStyle w:val="Heading1"/>
        <w:widowControl/>
        <w:numPr>
          <w:ilvl w:val="0"/>
          <w:numId w:val="0"/>
        </w:numPr>
        <w:bidi w:val="0"/>
        <w:spacing w:lineRule="auto" w:line="240" w:before="0" w:after="0"/>
        <w:ind w:hanging="0" w:left="0" w:right="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Heading1"/>
        <w:widowControl/>
        <w:bidi w:val="0"/>
        <w:spacing w:lineRule="auto" w:line="240" w:before="0" w:after="0"/>
        <w:ind w:firstLine="680" w:left="0" w:right="0"/>
        <w:jc w:val="center"/>
        <w:rPr>
          <w:rFonts w:ascii="Times New Roman" w:hAnsi="Times New Roman"/>
          <w:color w:val="000000"/>
          <w:sz w:val="28"/>
        </w:rPr>
      </w:pPr>
      <w:bookmarkStart w:id="8" w:name="sub_1100"/>
      <w:bookmarkEnd w:id="8"/>
      <w:r>
        <w:rPr>
          <w:rFonts w:ascii="Times New Roman" w:hAnsi="Times New Roman"/>
          <w:color w:val="000000"/>
          <w:sz w:val="28"/>
        </w:rPr>
        <w:t>1. Характеристика текущего состояния  и основные проблемы в сфере реализации муниципальной программы</w: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widowControl/>
        <w:ind w:firstLine="851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Информатизация – это глобальный процесс, связанный с кардинальным изменением структуры и характера мирового и социально-экономического развития, с переходом к наукоемкому производству и новым видам информационного обмена.</w:t>
      </w:r>
    </w:p>
    <w:p>
      <w:pPr>
        <w:pStyle w:val="Normal"/>
        <w:widowControl/>
        <w:ind w:firstLine="851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Глобальной целью информатизации является обеспечение требуемого уровня информированности населения. Этот уровень определяется полнотой, точностью, достоверностью и своевременностью предоставления информации, необходимой каждому человеку в процессе выполнения им всех общественно значимых видов деятельности.</w:t>
      </w:r>
    </w:p>
    <w:p>
      <w:pPr>
        <w:pStyle w:val="Normal"/>
        <w:widowControl/>
        <w:ind w:firstLine="851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Требования к уровню информированности вытекают из целей социально-экономического развития.</w:t>
      </w:r>
    </w:p>
    <w:p>
      <w:pPr>
        <w:pStyle w:val="Normal"/>
        <w:widowControl/>
        <w:ind w:firstLine="851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Важнейшим итогом информационного партнерства администрации муниципального образования Северский муниципальный район Краснодарского края (далее - администрация) и средств массовой информации является значительное увеличение информационного поля, с помощью которого жители Северского района получают объективную</w:t>
      </w:r>
      <w:r>
        <w:rPr>
          <w:rFonts w:ascii="Times New Roman" w:hAnsi="Times New Roman"/>
          <w:sz w:val="28"/>
        </w:rPr>
        <w:t xml:space="preserve"> картину деятельности органов местного самоуправления Северского района. Значимым информационным полем получения официальной достоверной и актуальной информации о мероприятиях, проводимых на территории Северского района является официальный сайт администрации. Выросло число пользователей, ежедневно посещающих </w:t>
      </w:r>
      <w:hyperlink r:id="rId2">
        <w:r>
          <w:rPr>
            <w:rStyle w:val="Style4"/>
            <w:rFonts w:ascii="Times New Roman" w:hAnsi="Times New Roman"/>
            <w:b w:val="false"/>
            <w:color w:val="000000"/>
            <w:sz w:val="28"/>
            <w:u w:val="none"/>
          </w:rPr>
          <w:t>официальный сайт</w:t>
        </w:r>
      </w:hyperlink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администрации. Возросло количество официальных документов, размещенных на официальном сайте администрации, нормативных правовых актов органов местного самоуправления, полезной информации для малого и среднего предпринимательства, новостей и другой достоверной информации для жителей Северского района. Таким образом, увеличение количества посещаемости страниц официального сайта свидетельствует о повышении доверия жителей к размещаемой на официальном сайте информации.</w:t>
      </w:r>
    </w:p>
    <w:p>
      <w:pPr>
        <w:pStyle w:val="Normal"/>
        <w:widowControl/>
        <w:ind w:firstLine="698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Качественные изменения в экономической, социально-политической и духовной сферах общественной жизни, обусловленные интенсивным развитием и использованием информационно-коммуникационных технологий, обозначили движение человечества к новой, постиндустриальной фазе развития - информационному обществу.</w:t>
      </w:r>
    </w:p>
    <w:p>
      <w:pPr>
        <w:pStyle w:val="Normal"/>
        <w:widowControl/>
        <w:ind w:firstLine="698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Особую важность приобретает информатизация сферы управления, так как она не только повышает эффективность управления на всех его уровнях, но и позволяет увеличить эффективность целенаправленной деятельности человека в других сферах. Информатизация процессов управления позволяет наиболее полно учитывать, как интересы населения, так и интересы отдельных предприятий и отраслей.</w:t>
      </w:r>
    </w:p>
    <w:p>
      <w:pPr>
        <w:pStyle w:val="Normal"/>
        <w:widowControl/>
        <w:ind w:firstLine="698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Основной целью информатизации управления является повышение его эффективности и оперативности за счет обеспечения возможности использования более полной, достоверной, точной и своевременной информации при выработке и принятии решений по осуществлению оперативного и всеохватывающего контроля  за ходом выполнения решений и результатами управления. Это достигается автоматизацией информационных процессов в сфере управления. </w:t>
      </w:r>
    </w:p>
    <w:p>
      <w:pPr>
        <w:pStyle w:val="Normal"/>
        <w:widowControl/>
        <w:ind w:firstLine="698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мероприятий по содействию развитию информационного общества в Северском районе предусматривает длительный и неразрывный по времени системный и комплексный процесс осуществления последовательных действий с анализом его результатов.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Внедрение в работу органов местного самоуправления муниципального образования Северский муниципальный район новых информационных технологий приведет к качественному изменению процессов управления. Это позволит, в частности, быстрее и объективнее реагировать на проблемы граждан, достаточно компетентно и обоснованно выступать с новыми  инициативами, лучше координировать и контролировать деятельность подотчетных органов, создать условия для независимой экспертизы, более оперативно анализировать, обобщать и учитывать общественные настроения, оперативнее действовать в чрезвычайных ситуациях, использовать в своей работе прогностические модели.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реализации Указа Президента Российской Федерации от 7 мая 2018 года №204 «О национальных целях и стратегических задачах развития Российской Федерации на период до 2014 года в мероприятиях Программы предусмотрена поставка и использование преимущественно отечественного программного обеспечения, создание глобальной конкурентоспособной инфраструктуры  передачи, обработки и хранения данных преимущественно на основе отечественных разработок, обеспечение информационной безопасности  на основе отечественных разработок при передаче, обработке и хранении данных, гарантирующей защиту интересов личности, бизнеса и государства.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Информатизация управления будет способствовать реализации принципов экономической самостоятельности, укреплению авторитета органов местно самоуправления, обеспечению сбалансированности планов и пропорций социально-экономического развития, учету местных особенностей этого развития.</w: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Реализация данной муниципальной программы должна обеспечить развитие информационной и телекоммуникационной инфраструктуры, сформировать условия для подключения к информационным системам федеральных и региональных органов власти, их стабильную работоспособность, обеспечить эффективное взаимодействие органов муниципальной власти с гражданами и хозяйствующими субъектами муниципального образования Северский муниципальный район.</w:t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bookmarkStart w:id="9" w:name="sub_1100"/>
      <w:bookmarkStart w:id="10" w:name="sub_1200"/>
      <w:bookmarkStart w:id="11" w:name="sub_1100"/>
      <w:bookmarkStart w:id="12" w:name="sub_1200"/>
      <w:bookmarkEnd w:id="11"/>
      <w:bookmarkEnd w:id="12"/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2. Цели, задачи и целевые показатели, сроки и этапы</w:t>
      </w:r>
    </w:p>
    <w:p>
      <w:pPr>
        <w:pStyle w:val="Heading1"/>
        <w:widowControl/>
        <w:spacing w:before="0" w:after="0"/>
        <w:ind w:hanging="0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реализации муниципальной программы</w: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bookmarkStart w:id="13" w:name="sub_1200"/>
      <w:bookmarkStart w:id="14" w:name="sub_1021"/>
      <w:bookmarkEnd w:id="13"/>
      <w:bookmarkEnd w:id="14"/>
      <w:r>
        <w:rPr>
          <w:rFonts w:ascii="Times New Roman" w:hAnsi="Times New Roman"/>
          <w:sz w:val="28"/>
        </w:rPr>
        <w:t>2.1. Целью Программы является:</w:t>
      </w:r>
    </w:p>
    <w:p>
      <w:pPr>
        <w:pStyle w:val="Normal"/>
        <w:widowControl/>
        <w:ind w:firstLine="567" w:left="0" w:right="0"/>
        <w:rPr>
          <w:rFonts w:ascii="Times New Roman" w:hAnsi="Times New Roman"/>
          <w:sz w:val="28"/>
        </w:rPr>
      </w:pPr>
      <w:bookmarkStart w:id="15" w:name="sub_1021"/>
      <w:bookmarkEnd w:id="15"/>
      <w:r>
        <w:rPr>
          <w:rFonts w:ascii="Times New Roman" w:hAnsi="Times New Roman"/>
          <w:sz w:val="28"/>
        </w:rPr>
        <w:t>Развитие информационной администрации для решения задач открытого информационного правительства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Для достижения намеченной цели необходимо решение основных задач в рамках следующих направлений: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информационной открытости деятельности администрации и реализации прав граждан на получение с учетом актуальных потребностей гражданского общества полной и объективной информации;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доступа граждан и организаций к услугам, развитие технической и технологической основы становления информационного общества;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совершенствование деятельности структурных подразделений администрации на основе использования современных информационно-коммуникационных технологий;</w:t>
      </w:r>
    </w:p>
    <w:p>
      <w:pPr>
        <w:pStyle w:val="19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единого пространства электронного взаимодействия, создание и развитие межведомственных информационных систем, предназначенных для принятия решений в реальном времени;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создание, развитие сервисов для электронного взаимодействия органов власти различных уровней в сфере предоставления муниципальных услуг;</w:t>
      </w:r>
    </w:p>
    <w:p>
      <w:pPr>
        <w:pStyle w:val="Normal"/>
        <w:widowControl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защиты информации на рабочих местах, обрабатывающих персональные данные граждан;</w:t>
      </w:r>
    </w:p>
    <w:p>
      <w:pPr>
        <w:pStyle w:val="Normal"/>
        <w:widowControl/>
        <w:ind w:firstLine="709" w:left="0" w:right="0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sz w:val="28"/>
        </w:rPr>
        <w:t>обеспеченность системами видео и аудио конференцсвязи.</w:t>
      </w:r>
    </w:p>
    <w:p>
      <w:pPr>
        <w:pStyle w:val="Heading1"/>
        <w:widowControl/>
        <w:spacing w:before="0" w:after="0"/>
        <w:ind w:firstLine="709" w:left="432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false"/>
          <w:color w:val="000000"/>
          <w:sz w:val="28"/>
        </w:rPr>
        <w:t>2.3. Перечень целевых показателей Программы с расшифровкой плановых значений по годам ее реализации.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Эффективность реализации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Северского района.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Целевые индикаторы и показатели соответствуют целям и задачам региональной  программы.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Целевые показатели и критерии Программы, позволяющие оценивать эффективность ее реализации по годам, представлены в таблице.</w:t>
      </w:r>
    </w:p>
    <w:p>
      <w:pPr>
        <w:pStyle w:val="Normal"/>
        <w:widowControl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Таблица</w:t>
      </w:r>
    </w:p>
    <w:tbl>
      <w:tblPr>
        <w:tblStyle w:val="Style_3"/>
        <w:tblW w:w="952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1648"/>
        <w:gridCol w:w="850"/>
        <w:gridCol w:w="788"/>
        <w:gridCol w:w="737"/>
        <w:gridCol w:w="625"/>
        <w:gridCol w:w="738"/>
        <w:gridCol w:w="737"/>
        <w:gridCol w:w="738"/>
        <w:gridCol w:w="737"/>
        <w:gridCol w:w="738"/>
        <w:gridCol w:w="737"/>
      </w:tblGrid>
      <w:tr>
        <w:trPr>
          <w:trHeight w:val="453" w:hRule="atLeast"/>
        </w:trPr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N</w:t>
              <w:br/>
              <w:t>п/п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0" w:right="-11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Ед. изм</w:t>
            </w:r>
          </w:p>
        </w:tc>
        <w:tc>
          <w:tcPr>
            <w:tcW w:w="6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Значение показателей</w:t>
            </w:r>
          </w:p>
        </w:tc>
      </w:tr>
      <w:tr>
        <w:trPr>
          <w:trHeight w:val="715" w:hRule="atLeast"/>
        </w:trPr>
        <w:tc>
          <w:tcPr>
            <w:tcW w:w="452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648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0" w:right="-104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2020 год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0" w:left="-57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2021 год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113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2022 год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2023 год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2024 год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2025 год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2026 год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2027 год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2028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113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год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</w:tc>
      </w:tr>
      <w:tr>
        <w:trPr/>
        <w:tc>
          <w:tcPr>
            <w:tcW w:w="95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Муниципальная программа муниципального образования Северский район «Информатизация Северского района на 2020-2025 годы»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0" w:right="-11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-104" w:righ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Среднемесячное количество посещений</w:t>
            </w:r>
          </w:p>
          <w:p>
            <w:pPr>
              <w:pStyle w:val="112"/>
              <w:widowControl/>
              <w:spacing w:lineRule="auto" w:line="240" w:before="0" w:after="0"/>
              <w:ind w:hanging="0" w:left="-104" w:right="-104"/>
              <w:jc w:val="left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официци-ального сайта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-104" w:right="-104"/>
              <w:jc w:val="left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Шт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6" w:right="-10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4000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4" w:right="-106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4000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0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310 тыс.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1" w:right="-10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320</w:t>
            </w:r>
          </w:p>
          <w:p>
            <w:pPr>
              <w:pStyle w:val="19"/>
              <w:widowControl/>
              <w:spacing w:lineRule="auto" w:line="240" w:before="0" w:after="0"/>
              <w:ind w:hanging="0" w:left="-111" w:right="-109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тыс.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4" w:right="-111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Не менее 350 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тыс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1" w:right="-9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370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тыс.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9" w:right="-9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370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57" w:left="0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тыс.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7" w:right="-9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370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" w:leader="none"/>
              </w:tabs>
              <w:spacing w:lineRule="auto" w:line="240" w:before="0" w:after="0"/>
              <w:ind w:hanging="0" w:left="0" w:right="-113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 xml:space="preserve">тыс. 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7" w:right="-99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Не менее 370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  <w:t>тыс.</w:t>
            </w:r>
          </w:p>
        </w:tc>
      </w:tr>
      <w:tr>
        <w:trPr>
          <w:trHeight w:val="233" w:hRule="atLeast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0" w:right="-1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Доля автоматизи</w:t>
            </w:r>
          </w:p>
          <w:p>
            <w:pPr>
              <w:pStyle w:val="112"/>
              <w:widowControl/>
              <w:spacing w:lineRule="auto" w:line="240" w:before="0" w:after="0"/>
              <w:ind w:hanging="0" w:left="0" w:right="-114"/>
              <w:jc w:val="both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рованных рабочих мест администрации, обеспе-ченных базовым комплек-том лицензион-ных прог-раммных продуктов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-114"/>
              <w:jc w:val="both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Про-цен-тов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</w:tr>
      <w:tr>
        <w:trPr>
          <w:trHeight w:val="233" w:hRule="atLeast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</w:tc>
      </w:tr>
      <w:tr>
        <w:trPr>
          <w:trHeight w:val="658" w:hRule="atLeast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Доля сотрудников администрации, обеспеченных базо-вым комп-плектом работоспособной оргтехни-ки и компью-терного оборудования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Про-цен-тов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95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97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0" w:right="-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Обеспеченность рабочих мест, обрабатывающих персональ-ные данные граждан средствами защиты информа-ции</w:t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</w:t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тов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85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98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98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98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Обеспечен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ность сотрудни-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ков админист-рации электрон-ным документооборотом</w:t>
            </w:r>
          </w:p>
          <w:p>
            <w:pPr>
              <w:pStyle w:val="Normal"/>
              <w:widowControl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Про-цен-тов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</w:tr>
      <w:tr>
        <w:trPr>
          <w:trHeight w:val="1650" w:hRule="atLeast"/>
        </w:trPr>
        <w:tc>
          <w:tcPr>
            <w:tcW w:w="45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0" w:right="-10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Обеспеченность 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сотрудни-</w:t>
            </w:r>
          </w:p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 xml:space="preserve">ков админист-рации средства-ми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</w:t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тов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</w:tr>
      <w:tr>
        <w:trPr>
          <w:trHeight w:val="338" w:hRule="atLeast"/>
        </w:trPr>
        <w:tc>
          <w:tcPr>
            <w:tcW w:w="45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0" w:right="-107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</w:tc>
      </w:tr>
      <w:tr>
        <w:trPr>
          <w:trHeight w:val="1075" w:hRule="atLeast"/>
        </w:trPr>
        <w:tc>
          <w:tcPr>
            <w:tcW w:w="45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10" w:right="-107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  <w:t>связи и скорост-ным Интерне-том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0" w:righ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Уровень удовлетво-ренности граждан муниципального образования Северский район качеством предоставления муници-пальных услуг</w:t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firstLine="720" w:left="0" w:righ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Про-цен-тов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40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Внедре-ние в админист-рации системы межведомственного электрон-ного документооборота Краснодарского края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Про-цен-тов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</w:tr>
      <w:tr>
        <w:trPr/>
        <w:tc>
          <w:tcPr>
            <w:tcW w:w="45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Обеспече-ние единого защищен-ного сетевого пространства с помощью построе-ния оптичес-кой локальной сети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Про-</w:t>
            </w:r>
          </w:p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цен-тов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100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</w:tc>
      </w:tr>
      <w:tr>
        <w:trPr/>
        <w:tc>
          <w:tcPr>
            <w:tcW w:w="45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0" w:left="-113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Оптимиза-ция корпоративной телефон-ной сети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Шт.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</w:tr>
      <w:tr>
        <w:trPr/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0" w:left="-57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Обеспечен-ность системами видео и аудиоконференцсвязи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Шт.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-</w:t>
            </w:r>
          </w:p>
        </w:tc>
      </w:tr>
      <w:tr>
        <w:trPr/>
        <w:tc>
          <w:tcPr>
            <w:tcW w:w="45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  <w:t>12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0" w:right="-107"/>
              <w:jc w:val="both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  <w:t xml:space="preserve">Обеспечен-ность выполнения требований Федерального закона от 28.12.2024 года №547-ФЗ «О внесении изменений в Федераль-ный закон «О порядке рассмотре-ния обращений граждан Российской Федерации» </w:t>
            </w:r>
          </w:p>
          <w:p>
            <w:pPr>
              <w:pStyle w:val="112"/>
              <w:widowControl/>
              <w:spacing w:lineRule="auto" w:line="240" w:before="0" w:after="0"/>
              <w:ind w:hanging="0" w:left="0" w:right="-107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  <w:p>
            <w:pPr>
              <w:pStyle w:val="112"/>
              <w:widowControl/>
              <w:spacing w:lineRule="auto" w:line="240" w:before="0" w:after="0"/>
              <w:ind w:hanging="0" w:left="0" w:right="-107"/>
              <w:jc w:val="both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  <w:t xml:space="preserve">- направление граждани-ном обращения в электрон-ном виде только использова-нием федераль-ной государст-венной информаци-онной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  <w:t>Шт.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  <w:t>1</w:t>
            </w:r>
          </w:p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</w:tr>
      <w:tr>
        <w:trPr/>
        <w:tc>
          <w:tcPr>
            <w:tcW w:w="45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</w:t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3</w:t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4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5</w:t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6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7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8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9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10</w:t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11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Cs w:val="20"/>
              </w:rPr>
              <w:t>12</w:t>
            </w:r>
          </w:p>
        </w:tc>
      </w:tr>
      <w:tr>
        <w:trPr/>
        <w:tc>
          <w:tcPr>
            <w:tcW w:w="45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 w:val="false"/>
              <w:spacing w:lineRule="auto" w:line="240" w:before="0" w:after="0"/>
              <w:ind w:hanging="0" w:left="-113" w:right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64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12"/>
              <w:widowControl/>
              <w:spacing w:lineRule="auto" w:line="240" w:before="0" w:after="0"/>
              <w:ind w:hanging="0" w:left="0" w:right="-107"/>
              <w:jc w:val="both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  <w:t>системы «Единый портал государст-венных и муниципаль-ных услуг(функ-ций), иной информаци-онной системы государст-венного органа или органа местного самоуправ-ления в информа-ционно-телекомму-никацион-ной сети «Интернет», обеспечивающих идентифика-цию и аутентификацию граждан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ind w:hanging="0" w:left="-108" w:right="-108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19"/>
              <w:widowControl/>
              <w:spacing w:lineRule="auto" w:line="240" w:before="0" w:after="0"/>
              <w:jc w:val="center"/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pPr>
            <w:r>
              <w:rPr>
                <w:rFonts w:ascii="Times New Roman" w:hAnsi="Times New Roman"/>
                <w:spacing w:val="0"/>
                <w:kern w:val="0"/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Сроки реализации Программы.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Программы рассчитана на 2020 - 2028 годы.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Этапы Программы не предусмотрены.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/>
        <w:ind w:hanging="0" w:left="0" w:right="0"/>
        <w:jc w:val="center"/>
        <w:rPr>
          <w:rFonts w:ascii="Times New Roman" w:hAnsi="Times New Roman"/>
          <w:b/>
          <w:sz w:val="28"/>
        </w:rPr>
      </w:pPr>
      <w:bookmarkStart w:id="16" w:name="sub_1500"/>
      <w:bookmarkEnd w:id="16"/>
      <w:r>
        <w:rPr>
          <w:rFonts w:ascii="Times New Roman" w:hAnsi="Times New Roman"/>
          <w:b/>
          <w:sz w:val="28"/>
        </w:rPr>
        <w:t xml:space="preserve">3. Перечень основных мероприятий муниципальной программы </w:t>
      </w:r>
    </w:p>
    <w:p>
      <w:pPr>
        <w:pStyle w:val="Normal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Перечень основных мероприятий муниципальной программы «Информатизация Северского района на 2020-2028 годы» указан в приложении к муниципальной программе. 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ConsPlusNormal1"/>
        <w:widowControl/>
        <w:ind w:firstLine="709" w:left="0" w:right="0"/>
        <w:jc w:val="center"/>
        <w:rPr>
          <w:rFonts w:ascii="Times New Roman" w:hAnsi="Times New Roman"/>
          <w:b/>
          <w:sz w:val="28"/>
        </w:rPr>
      </w:pPr>
      <w:bookmarkStart w:id="17" w:name="sub_1500"/>
      <w:bookmarkStart w:id="18" w:name="sub_1700"/>
      <w:bookmarkEnd w:id="17"/>
      <w:bookmarkEnd w:id="18"/>
      <w:r>
        <w:rPr>
          <w:rFonts w:ascii="Times New Roman" w:hAnsi="Times New Roman"/>
          <w:b/>
          <w:color w:val="000000"/>
          <w:sz w:val="28"/>
        </w:rPr>
        <w:t xml:space="preserve">4. </w:t>
      </w:r>
      <w:r>
        <w:rPr>
          <w:rFonts w:ascii="Times New Roman" w:hAnsi="Times New Roman"/>
          <w:b/>
          <w:sz w:val="28"/>
        </w:rPr>
        <w:t xml:space="preserve"> Методика оценки эффективности реализации  </w:t>
      </w:r>
    </w:p>
    <w:p>
      <w:pPr>
        <w:pStyle w:val="ConsPlusNormal1"/>
        <w:widowControl/>
        <w:ind w:firstLine="709" w:left="0" w:righ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муниципальной программы</w:t>
      </w:r>
    </w:p>
    <w:p>
      <w:pPr>
        <w:pStyle w:val="ConsPlusNormal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2 сентября 2021 года №1691 «Об утверждении Порядка </w:t>
      </w:r>
      <w:bookmarkStart w:id="19" w:name="_Hlk111212376"/>
      <w:r>
        <w:rPr>
          <w:rFonts w:ascii="Times New Roman" w:hAnsi="Times New Roman"/>
          <w:sz w:val="28"/>
        </w:rPr>
        <w:t>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района».</w:t>
      </w:r>
      <w:bookmarkEnd w:id="19"/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эффективности реализации Программы включает в себя:</w:t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оценку степени реализации мероприятий программы и достижения ожидаемых непосредственных результатов их реализации;</w:t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оценку степени  соответствия запланированному уровню расходов;</w:t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оценку эффективности использования средств местного бюджета;</w:t>
      </w:r>
    </w:p>
    <w:p>
      <w:pPr>
        <w:pStyle w:val="ConsPlusNormal1"/>
        <w:widowControl/>
        <w:ind w:firstLine="709" w:left="0" w:right="0"/>
        <w:jc w:val="both"/>
        <w:rPr>
          <w:rFonts w:ascii="Times New Roman" w:hAnsi="Times New Roman"/>
          <w:b w:val="false"/>
          <w:color w:val="000000"/>
          <w:sz w:val="28"/>
        </w:rPr>
      </w:pPr>
      <w:r>
        <w:rPr>
          <w:rFonts w:ascii="Times New Roman" w:hAnsi="Times New Roman"/>
          <w:sz w:val="28"/>
        </w:rPr>
        <w:t>оценку степени достижения целей и решения задач программы, основных мероприятий, входящих в состав Программы;</w:t>
      </w:r>
    </w:p>
    <w:p>
      <w:pPr>
        <w:pStyle w:val="Heading1"/>
        <w:widowControl/>
        <w:ind w:firstLine="709" w:left="432" w:right="0"/>
        <w:jc w:val="both"/>
        <w:rPr>
          <w:rFonts w:ascii="Times New Roman" w:hAnsi="Times New Roman"/>
          <w:b/>
          <w:color w:val="000000"/>
          <w:sz w:val="28"/>
        </w:rPr>
      </w:pPr>
      <w:bookmarkStart w:id="20" w:name="sub_1700"/>
      <w:bookmarkEnd w:id="20"/>
      <w:r>
        <w:rPr>
          <w:rFonts w:ascii="Times New Roman" w:hAnsi="Times New Roman"/>
          <w:b w:val="false"/>
          <w:color w:val="000000"/>
          <w:sz w:val="28"/>
        </w:rPr>
        <w:t>Специфика целей, задач, основных мероприятий и результатов Программы такова, что некоторые из эффектов от ее реализации являются косвенными, опосредованными и относятся не только к развитию сферы информатизации, но и к уровню и качеству жизни населения, развитию социальной сферы, экономики.</w:t>
      </w:r>
    </w:p>
    <w:p>
      <w:pPr>
        <w:pStyle w:val="Normal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</w:p>
    <w:p>
      <w:pPr>
        <w:pStyle w:val="Heading1"/>
        <w:ind w:hanging="0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 Механизм реализации муниципальной программы</w:t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</w:p>
    <w:p>
      <w:pPr>
        <w:pStyle w:val="Normal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Механизм реализации Программы предполагает закупку товаров, работ, услуг для государственных нужд за счёт средств местного бюджета в соответствии   с  </w:t>
      </w:r>
      <w:hyperlink r:id="rId3">
        <w:r>
          <w:rPr>
            <w:rStyle w:val="Style4"/>
            <w:rFonts w:ascii="Times New Roman" w:hAnsi="Times New Roman"/>
            <w:b w:val="false"/>
            <w:color w:val="000000"/>
            <w:sz w:val="28"/>
            <w:u w:val="none"/>
          </w:rPr>
          <w:t>Федеральным законом</w:t>
        </w:r>
      </w:hyperlink>
      <w:r>
        <w:rPr>
          <w:rFonts w:ascii="Times New Roman" w:hAnsi="Times New Roman"/>
          <w:b w:val="false"/>
          <w:color w:val="000000"/>
          <w:sz w:val="28"/>
          <w:u w:val="none"/>
        </w:rPr>
        <w:t xml:space="preserve">  </w:t>
      </w:r>
      <w:r>
        <w:rPr>
          <w:rFonts w:ascii="Times New Roman" w:hAnsi="Times New Roman"/>
          <w:sz w:val="28"/>
        </w:rPr>
        <w:t xml:space="preserve"> от 5   апреля   2013 года  № 44-ФЗ «О контрактной системе в сфере закупок товаров, работ, услуг для обеспечения государственных и муниципальных нужд».</w:t>
      </w:r>
    </w:p>
    <w:p>
      <w:pPr>
        <w:pStyle w:val="Normal"/>
        <w:rPr/>
      </w:pPr>
      <w:r>
        <w:rPr>
          <w:rFonts w:ascii="Times New Roman" w:hAnsi="Times New Roman"/>
          <w:color w:val="000000"/>
          <w:sz w:val="28"/>
        </w:rPr>
        <w:t xml:space="preserve">Реализация муниципальной программы проводится в соответствии с Порядком </w:t>
      </w:r>
      <w:r>
        <w:rPr>
          <w:rFonts w:ascii="Times New Roman" w:hAnsi="Times New Roman"/>
          <w:sz w:val="28"/>
        </w:rPr>
        <w:t>принятия решения о разработке, формировании, реализации и оценке эффективности реализации муниципальных программ муниципального образования Северского района, утвержденным постановлением администрации муниципального образования Северский район от 2 сентября 2021 года №1691, в том числе:</w:t>
      </w:r>
    </w:p>
    <w:p>
      <w:pPr>
        <w:pStyle w:val="Normal"/>
        <w:rPr>
          <w:rFonts w:ascii="Times New Roman" w:hAnsi="Times New Roman"/>
          <w:sz w:val="28"/>
        </w:rPr>
      </w:pPr>
      <w:hyperlink w:anchor="sub_102">
        <w:r>
          <w:rPr>
            <w:rStyle w:val="Style4"/>
            <w:rFonts w:ascii="Times New Roman" w:hAnsi="Times New Roman"/>
            <w:b w:val="false"/>
            <w:color w:val="000000"/>
            <w:sz w:val="28"/>
          </w:rPr>
          <w:t>Координатор</w:t>
        </w:r>
      </w:hyperlink>
      <w:r>
        <w:rPr>
          <w:rFonts w:ascii="Times New Roman" w:hAnsi="Times New Roman"/>
          <w:sz w:val="28"/>
        </w:rPr>
        <w:t xml:space="preserve"> Программы: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организует нормативно-правовое и методическое обеспечение реализации муниципальной Программы;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осуществляет подготовку предложений по объемам и источникам финансирования реализации Программы;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готовит годовой отчет о ходе реализации Программы;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размещает информацию о ходе реализации и достигнутых результатах Программы на </w:t>
      </w:r>
      <w:hyperlink r:id="rId4">
        <w:r>
          <w:rPr>
            <w:rStyle w:val="Style4"/>
            <w:rFonts w:ascii="Times New Roman" w:hAnsi="Times New Roman"/>
            <w:b w:val="false"/>
            <w:color w:val="000000"/>
            <w:sz w:val="28"/>
          </w:rPr>
          <w:t>официальном сайте</w:t>
        </w:r>
      </w:hyperlink>
      <w:r>
        <w:rPr>
          <w:rFonts w:ascii="Times New Roman" w:hAnsi="Times New Roman"/>
          <w:sz w:val="28"/>
        </w:rPr>
        <w:t xml:space="preserve"> в сети «Интернет».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за ходом выполнения Программы осуществляют администрация и Совет муниципального образования Северский район.</w:t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3"/>
        <w:tblW w:w="9350" w:type="dxa"/>
        <w:jc w:val="left"/>
        <w:tblInd w:w="-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3"/>
        <w:gridCol w:w="2487"/>
      </w:tblGrid>
      <w:tr>
        <w:trPr/>
        <w:tc>
          <w:tcPr>
            <w:tcW w:w="6863" w:type="dxa"/>
            <w:tcBorders/>
            <w:shd w:fill="auto" w:val="clear"/>
            <w:vAlign w:val="bottom"/>
          </w:tcPr>
          <w:p>
            <w:pPr>
              <w:pStyle w:val="112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Начальник управления информатизации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и информационной безопасности</w:t>
            </w:r>
          </w:p>
        </w:tc>
        <w:tc>
          <w:tcPr>
            <w:tcW w:w="2487" w:type="dxa"/>
            <w:tcBorders/>
            <w:shd w:fill="auto" w:val="clear"/>
            <w:vAlign w:val="bottom"/>
          </w:tcPr>
          <w:p>
            <w:pPr>
              <w:pStyle w:val="19"/>
              <w:widowControl w:val="false"/>
              <w:spacing w:lineRule="auto" w:line="240" w:before="0" w:after="0"/>
              <w:ind w:hanging="0" w:left="113" w:right="-57"/>
              <w:jc w:val="right"/>
              <w:rPr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spacing w:val="0"/>
                <w:kern w:val="0"/>
                <w:sz w:val="28"/>
                <w:szCs w:val="20"/>
              </w:rPr>
              <w:t>Н.Н. Сергиевская</w:t>
            </w:r>
          </w:p>
        </w:tc>
      </w:tr>
    </w:tbl>
    <w:p>
      <w:pPr>
        <w:pStyle w:val="Normal"/>
        <w:widowControl/>
        <w:ind w:hanging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sectPr>
      <w:headerReference w:type="even" r:id="rId5"/>
      <w:headerReference w:type="default" r:id="rId6"/>
      <w:headerReference w:type="first" r:id="rId7"/>
      <w:type w:val="nextPage"/>
      <w:pgSz w:w="11906" w:h="16838"/>
      <w:pgMar w:left="1701" w:right="850" w:gutter="0" w:header="72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XO Thames">
    <w:charset w:val="01"/>
    <w:family w:val="roman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13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13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bidi w:val="0"/>
      <w:spacing w:lineRule="auto" w:line="240" w:before="0" w:after="0"/>
      <w:ind w:firstLine="720" w:left="0" w:right="0"/>
      <w:jc w:val="both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widowControl/>
      <w:numPr>
        <w:ilvl w:val="0"/>
        <w:numId w:val="1"/>
      </w:numPr>
      <w:spacing w:before="108" w:after="108"/>
      <w:ind w:hanging="0" w:left="0" w:right="0"/>
      <w:jc w:val="center"/>
      <w:outlineLvl w:val="0"/>
    </w:pPr>
    <w:rPr>
      <w:b/>
      <w:color w:val="26282F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Style9">
    <w:name w:val="Заголовок"/>
    <w:link w:val="14"/>
    <w:qFormat/>
    <w:rPr>
      <w:rFonts w:ascii="Arial" w:hAnsi="Arial"/>
      <w:sz w:val="28"/>
    </w:rPr>
  </w:style>
  <w:style w:type="character" w:styleId="ConsPlusNormal">
    <w:name w:val="ConsPlusNormal"/>
    <w:link w:val="ConsPlusNormal1"/>
    <w:qFormat/>
    <w:rPr>
      <w:rFonts w:ascii="Calibri" w:hAnsi="Calibri"/>
      <w:color w:val="000000"/>
      <w:sz w:val="22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Style10">
    <w:name w:val="Указатель"/>
    <w:link w:val="2"/>
    <w:qFormat/>
    <w:rPr>
      <w:rFonts w:ascii="PT Astra Serif" w:hAnsi="PT Astra Serif"/>
    </w:rPr>
  </w:style>
  <w:style w:type="character" w:styleId="caption111">
    <w:name w:val="caption111"/>
    <w:link w:val="caption1112"/>
    <w:qFormat/>
    <w:rPr>
      <w:rFonts w:ascii="PT Astra Serif" w:hAnsi="PT Astra Serif"/>
      <w:i/>
      <w:sz w:val="24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sPlusTitle">
    <w:name w:val="ConsPlusTitle"/>
    <w:link w:val="ConsPlusTitle1"/>
    <w:qFormat/>
    <w:rPr>
      <w:rFonts w:ascii="Calibri" w:hAnsi="Calibri"/>
      <w:b/>
      <w:color w:val="000000"/>
      <w:sz w:val="22"/>
    </w:rPr>
  </w:style>
  <w:style w:type="character" w:styleId="WW8Num1z1">
    <w:name w:val="WW8Num1z1"/>
    <w:link w:val="WW8Num1z11"/>
    <w:qFormat/>
    <w:rPr/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Style11">
    <w:name w:val="Заголовок таблицы"/>
    <w:basedOn w:val="Style16"/>
    <w:link w:val="120"/>
    <w:qFormat/>
    <w:rPr>
      <w:b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Style12">
    <w:name w:val="Комментарий"/>
    <w:basedOn w:val="Style23"/>
    <w:link w:val="15"/>
    <w:qFormat/>
    <w:rPr>
      <w:color w:val="353842"/>
      <w:shd w:fill="F0F0F0" w:val="clear"/>
    </w:rPr>
  </w:style>
  <w:style w:type="character" w:styleId="WW8Num2z0">
    <w:name w:val="WW8Num2z0"/>
    <w:link w:val="WW8Num2z01"/>
    <w:qFormat/>
    <w:rPr>
      <w:color w:val="000000"/>
    </w:rPr>
  </w:style>
  <w:style w:type="character" w:styleId="Header1">
    <w:name w:val="Header1"/>
    <w:qFormat/>
    <w:rPr/>
  </w:style>
  <w:style w:type="character" w:styleId="Style13">
    <w:name w:val="Гипертекстовая ссылка"/>
    <w:link w:val="16"/>
    <w:qFormat/>
    <w:rPr>
      <w:b/>
      <w:color w:val="106BBE"/>
    </w:rPr>
  </w:style>
  <w:style w:type="character" w:styleId="DefaultParagraphFont">
    <w:name w:val="Default Paragraph Font"/>
    <w:link w:val="DefaultParagraphFont1"/>
    <w:qFormat/>
    <w:rPr/>
  </w:style>
  <w:style w:type="character" w:styleId="Style14">
    <w:name w:val="Основной шрифт абзаца"/>
    <w:link w:val="21"/>
    <w:qFormat/>
    <w:rPr/>
  </w:style>
  <w:style w:type="character" w:styleId="caption111111">
    <w:name w:val="caption111111"/>
    <w:link w:val="caption1111112"/>
    <w:qFormat/>
    <w:rPr>
      <w:rFonts w:ascii="PT Astra Serif" w:hAnsi="PT Astra Serif"/>
      <w:i/>
      <w:sz w:val="24"/>
    </w:rPr>
  </w:style>
  <w:style w:type="character" w:styleId="List1">
    <w:name w:val="List1"/>
    <w:basedOn w:val="Textbody"/>
    <w:qFormat/>
    <w:rPr/>
  </w:style>
  <w:style w:type="character" w:styleId="Style15">
    <w:name w:val="Текст выноски"/>
    <w:link w:val="17"/>
    <w:qFormat/>
    <w:rPr>
      <w:rFonts w:ascii="Tahoma" w:hAnsi="Tahoma"/>
      <w:sz w:val="16"/>
    </w:rPr>
  </w:style>
  <w:style w:type="character" w:styleId="Style16">
    <w:name w:val="Содержимое таблицы"/>
    <w:link w:val="119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Style17">
    <w:name w:val="Текст выноски Знак"/>
    <w:link w:val="18"/>
    <w:qFormat/>
    <w:rPr>
      <w:rFonts w:ascii="Tahoma" w:hAnsi="Tahoma"/>
      <w:sz w:val="16"/>
    </w:rPr>
  </w:style>
  <w:style w:type="character" w:styleId="WW8Num1z8">
    <w:name w:val="WW8Num1z8"/>
    <w:link w:val="WW8Num1z81"/>
    <w:qFormat/>
    <w:rPr/>
  </w:style>
  <w:style w:type="character" w:styleId="Style18">
    <w:name w:val="Нормальный (таблица)"/>
    <w:link w:val="19"/>
    <w:qFormat/>
    <w:rPr/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caption11111">
    <w:name w:val="caption11111"/>
    <w:link w:val="caption111112"/>
    <w:qFormat/>
    <w:rPr>
      <w:rFonts w:ascii="PT Astra Serif" w:hAnsi="PT Astra Serif"/>
      <w:i/>
      <w:sz w:val="24"/>
    </w:rPr>
  </w:style>
  <w:style w:type="character" w:styleId="caption11111111">
    <w:name w:val="caption11111111"/>
    <w:link w:val="caption111111111"/>
    <w:qFormat/>
    <w:rPr>
      <w:rFonts w:ascii="PT Astra Serif" w:hAnsi="PT Astra Serif"/>
      <w:i/>
      <w:sz w:val="24"/>
    </w:rPr>
  </w:style>
  <w:style w:type="character" w:styleId="Heading11">
    <w:name w:val="Heading 11"/>
    <w:qFormat/>
    <w:rPr>
      <w:b/>
      <w:color w:val="26282F"/>
    </w:rPr>
  </w:style>
  <w:style w:type="character" w:styleId="WW8Num1z0">
    <w:name w:val="WW8Num1z0"/>
    <w:link w:val="WW8Num1z01"/>
    <w:qFormat/>
    <w:rPr/>
  </w:style>
  <w:style w:type="character" w:styleId="Style19">
    <w:name w:val="Нижний колонтитул Знак"/>
    <w:link w:val="110"/>
    <w:qFormat/>
    <w:rPr>
      <w:rFonts w:ascii="Arial" w:hAnsi="Arial"/>
      <w:sz w:val="26"/>
    </w:rPr>
  </w:style>
  <w:style w:type="character" w:styleId="1">
    <w:name w:val="Основной шрифт абзаца1"/>
    <w:link w:val="111"/>
    <w:qFormat/>
    <w:rPr/>
  </w:style>
  <w:style w:type="character" w:styleId="Hyperlink">
    <w:name w:val="Hyperlink"/>
    <w:rPr>
      <w:color w:val="000080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WW8Num1z7">
    <w:name w:val="WW8Num1z7"/>
    <w:link w:val="WW8Num1z71"/>
    <w:qFormat/>
    <w:rPr/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caption1111111">
    <w:name w:val="caption1111111"/>
    <w:link w:val="caption11111112"/>
    <w:qFormat/>
    <w:rPr>
      <w:rFonts w:ascii="PT Astra Serif" w:hAnsi="PT Astra Serif"/>
      <w:i/>
      <w:sz w:val="24"/>
    </w:rPr>
  </w:style>
  <w:style w:type="character" w:styleId="HeaderandFooter">
    <w:name w:val="Header and Footer"/>
    <w:link w:val="HeaderandFooter1"/>
    <w:qFormat/>
    <w:rPr/>
  </w:style>
  <w:style w:type="character" w:styleId="Style20">
    <w:name w:val="Прижатый влево"/>
    <w:link w:val="112"/>
    <w:qFormat/>
    <w:rPr/>
  </w:style>
  <w:style w:type="character" w:styleId="caption11">
    <w:name w:val="caption11"/>
    <w:link w:val="caption112"/>
    <w:qFormat/>
    <w:rPr>
      <w:rFonts w:ascii="PT Astra Serif" w:hAnsi="PT Astra Serif"/>
      <w:i/>
      <w:sz w:val="24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11">
    <w:name w:val="Название1"/>
    <w:link w:val="113"/>
    <w:qFormat/>
    <w:rPr>
      <w:i/>
      <w:sz w:val="24"/>
    </w:rPr>
  </w:style>
  <w:style w:type="character" w:styleId="Textbody">
    <w:name w:val="Text body"/>
    <w:qFormat/>
    <w:rPr/>
  </w:style>
  <w:style w:type="character" w:styleId="LineNumber">
    <w:name w:val="line number"/>
    <w:basedOn w:val="Style14"/>
    <w:rPr/>
  </w:style>
  <w:style w:type="character" w:styleId="WW8Num1z4">
    <w:name w:val="WW8Num1z4"/>
    <w:link w:val="WW8Num1z4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WW8Num1z2">
    <w:name w:val="WW8Num1z2"/>
    <w:link w:val="WW8Num1z21"/>
    <w:qFormat/>
    <w:rPr/>
  </w:style>
  <w:style w:type="character" w:styleId="caption1111">
    <w:name w:val="caption1111"/>
    <w:link w:val="caption11112"/>
    <w:qFormat/>
    <w:rPr>
      <w:rFonts w:ascii="PT Astra Serif" w:hAnsi="PT Astra Serif"/>
      <w:i/>
      <w:sz w:val="24"/>
    </w:rPr>
  </w:style>
  <w:style w:type="character" w:styleId="WW8Num1z5">
    <w:name w:val="WW8Num1z5"/>
    <w:link w:val="WW8Num1z51"/>
    <w:qFormat/>
    <w:rPr/>
  </w:style>
  <w:style w:type="character" w:styleId="Style21">
    <w:name w:val="Цветовое выделение"/>
    <w:link w:val="114"/>
    <w:qFormat/>
    <w:rPr>
      <w:b/>
      <w:color w:val="26282F"/>
    </w:rPr>
  </w:style>
  <w:style w:type="character" w:styleId="Style22">
    <w:name w:val="Верхний колонтитул Знак"/>
    <w:link w:val="115"/>
    <w:qFormat/>
    <w:rPr>
      <w:rFonts w:ascii="Arial" w:hAnsi="Arial"/>
      <w:sz w:val="26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WW8Num1z6">
    <w:name w:val="WW8Num1z6"/>
    <w:link w:val="WW8Num1z61"/>
    <w:qFormat/>
    <w:rPr/>
  </w:style>
  <w:style w:type="character" w:styleId="Style23">
    <w:name w:val="Текст (справка)"/>
    <w:link w:val="116"/>
    <w:qFormat/>
    <w:rPr/>
  </w:style>
  <w:style w:type="character" w:styleId="12">
    <w:name w:val="Указатель1"/>
    <w:link w:val="117"/>
    <w:qFormat/>
    <w:rPr/>
  </w:style>
  <w:style w:type="character" w:styleId="Style24">
    <w:name w:val="Содержимое врезки"/>
    <w:link w:val="121"/>
    <w:qFormat/>
    <w:rPr/>
  </w:style>
  <w:style w:type="character" w:styleId="WW8Num1z3">
    <w:name w:val="WW8Num1z3"/>
    <w:link w:val="WW8Num1z31"/>
    <w:qFormat/>
    <w:rPr/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caption12">
    <w:name w:val="caption12"/>
    <w:link w:val="caption13"/>
    <w:qFormat/>
    <w:rPr>
      <w:rFonts w:ascii="PT Astra Serif" w:hAnsi="PT Astra Serif"/>
      <w:i/>
      <w:sz w:val="24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13">
    <w:name w:val="Заголовок 1 Знак"/>
    <w:link w:val="118"/>
    <w:qFormat/>
    <w:rPr>
      <w:rFonts w:ascii="Arial" w:hAnsi="Arial"/>
      <w:b/>
      <w:color w:val="26282F"/>
      <w:sz w:val="26"/>
    </w:rPr>
  </w:style>
  <w:style w:type="character" w:styleId="Footer1">
    <w:name w:val="Footer1"/>
    <w:qFormat/>
    <w:rPr/>
  </w:style>
  <w:style w:type="paragraph" w:styleId="14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2">
    <w:name w:val="Указатель2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widowControl/>
      <w:spacing w:before="240" w:after="120"/>
    </w:pPr>
    <w:rPr>
      <w:rFonts w:ascii="Arial" w:hAnsi="Arial"/>
      <w:sz w:val="28"/>
    </w:rPr>
  </w:style>
  <w:style w:type="paragraph" w:styleId="ConsPlusNormal1">
    <w:name w:val="ConsPlusNormal1"/>
    <w:link w:val="ConsPlusNormal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1">
    <w:name w:val="Указатель (user)"/>
    <w:basedOn w:val="Normal"/>
    <w:qFormat/>
    <w:pPr/>
    <w:rPr>
      <w:rFonts w:ascii="PT Astra Serif" w:hAnsi="PT Astra Serif"/>
    </w:rPr>
  </w:style>
  <w:style w:type="paragraph" w:styleId="caption1112">
    <w:name w:val="caption1112"/>
    <w:basedOn w:val="Normal"/>
    <w:link w:val="caption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WW8Num1z11">
    <w:name w:val="WW8Num1z11"/>
    <w:link w:val="WW8Num1z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Заголовок таблицы (user)"/>
    <w:basedOn w:val="user3"/>
    <w:qFormat/>
    <w:pPr>
      <w:widowControl/>
      <w:jc w:val="center"/>
    </w:pPr>
    <w:rPr>
      <w:b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15">
    <w:name w:val="Комментарий1"/>
    <w:basedOn w:val="116"/>
    <w:next w:val="Normal"/>
    <w:link w:val="Style12"/>
    <w:qFormat/>
    <w:pPr>
      <w:widowControl/>
      <w:spacing w:before="75" w:after="0"/>
      <w:ind w:hanging="0" w:left="170" w:right="0"/>
      <w:jc w:val="both"/>
    </w:pPr>
    <w:rPr>
      <w:color w:val="353842"/>
      <w:shd w:fill="F0F0F0" w:val="clear"/>
    </w:rPr>
  </w:style>
  <w:style w:type="paragraph" w:styleId="WW8Num2z01">
    <w:name w:val="WW8Num2z01"/>
    <w:link w:val="WW8Num2z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1">
    <w:name w:val="Header and Footer1"/>
    <w:basedOn w:val="Normal"/>
    <w:link w:val="HeaderandFooter"/>
    <w:qFormat/>
    <w:pPr>
      <w:widowControl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6">
    <w:name w:val="Гипертекстовая ссылка1"/>
    <w:link w:val="Style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106BBE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">
    <w:name w:val="Основной шрифт абзаца2"/>
    <w:link w:val="Style14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111112">
    <w:name w:val="caption1111112"/>
    <w:basedOn w:val="Normal"/>
    <w:link w:val="caption1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7">
    <w:name w:val="Текст выноски1"/>
    <w:basedOn w:val="Normal"/>
    <w:link w:val="Style15"/>
    <w:qFormat/>
    <w:pPr/>
    <w:rPr>
      <w:rFonts w:ascii="Tahoma" w:hAnsi="Tahoma"/>
      <w:sz w:val="16"/>
    </w:rPr>
  </w:style>
  <w:style w:type="paragraph" w:styleId="user3">
    <w:name w:val="Содержимое таблицы (user)"/>
    <w:basedOn w:val="Normal"/>
    <w:qFormat/>
    <w:pPr/>
    <w:rPr/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8">
    <w:name w:val="Текст выноски Знак1"/>
    <w:link w:val="Style17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ahoma" w:hAnsi="Tahoma" w:eastAsia="Noto Serif CJK SC" w:cs="FreeSans"/>
      <w:color w:val="000000"/>
      <w:spacing w:val="0"/>
      <w:kern w:val="0"/>
      <w:sz w:val="16"/>
      <w:szCs w:val="20"/>
      <w:lang w:val="ru-RU" w:eastAsia="zh-CN" w:bidi="hi-IN"/>
    </w:rPr>
  </w:style>
  <w:style w:type="paragraph" w:styleId="WW8Num1z81">
    <w:name w:val="WW8Num1z81"/>
    <w:link w:val="WW8Num1z8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9">
    <w:name w:val="Нормальный (таблица)1"/>
    <w:basedOn w:val="Normal"/>
    <w:next w:val="Normal"/>
    <w:link w:val="Style18"/>
    <w:qFormat/>
    <w:pPr>
      <w:widowControl/>
      <w:ind w:hanging="0" w:left="0" w:right="0"/>
    </w:pPr>
    <w:rPr/>
  </w:style>
  <w:style w:type="paragraph" w:styleId="caption111112">
    <w:name w:val="caption111112"/>
    <w:basedOn w:val="Normal"/>
    <w:link w:val="caption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caption111111111">
    <w:name w:val="caption111111111"/>
    <w:basedOn w:val="Normal"/>
    <w:link w:val="caption111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WW8Num1z01">
    <w:name w:val="WW8Num1z01"/>
    <w:link w:val="WW8Num1z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0">
    <w:name w:val="Нижний колонтитул Знак1"/>
    <w:link w:val="Style19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111">
    <w:name w:val="Основной шрифт абзаца11"/>
    <w:link w:val="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80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WW8Num1z71">
    <w:name w:val="WW8Num1z71"/>
    <w:link w:val="WW8Num1z7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112">
    <w:name w:val="caption11111112"/>
    <w:basedOn w:val="Normal"/>
    <w:link w:val="caption11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2">
    <w:name w:val="Прижатый влево1"/>
    <w:basedOn w:val="Normal"/>
    <w:next w:val="Normal"/>
    <w:link w:val="Style20"/>
    <w:qFormat/>
    <w:pPr>
      <w:widowControl/>
      <w:ind w:hanging="0" w:left="0" w:right="0"/>
      <w:jc w:val="left"/>
    </w:pPr>
    <w:rPr/>
  </w:style>
  <w:style w:type="paragraph" w:styleId="caption112">
    <w:name w:val="caption112"/>
    <w:basedOn w:val="Normal"/>
    <w:link w:val="caption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">
    <w:name w:val="Название11"/>
    <w:basedOn w:val="Normal"/>
    <w:link w:val="11"/>
    <w:qFormat/>
    <w:pPr>
      <w:widowControl/>
      <w:spacing w:before="120" w:after="120"/>
    </w:pPr>
    <w:rPr>
      <w:i/>
      <w:sz w:val="24"/>
    </w:rPr>
  </w:style>
  <w:style w:type="paragraph" w:styleId="Linenumbering">
    <w:name w:val="Line numbering"/>
    <w:basedOn w:val="21"/>
    <w:qFormat/>
    <w:pPr/>
    <w:rPr/>
  </w:style>
  <w:style w:type="paragraph" w:styleId="WW8Num1z41">
    <w:name w:val="WW8Num1z41"/>
    <w:link w:val="WW8Num1z4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21">
    <w:name w:val="WW8Num1z21"/>
    <w:link w:val="WW8Num1z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11112">
    <w:name w:val="caption11112"/>
    <w:basedOn w:val="Normal"/>
    <w:link w:val="caption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WW8Num1z51">
    <w:name w:val="WW8Num1z51"/>
    <w:link w:val="WW8Num1z5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4">
    <w:name w:val="Цветовое выделение1"/>
    <w:link w:val="Style2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26282F"/>
      <w:spacing w:val="0"/>
      <w:kern w:val="0"/>
      <w:sz w:val="20"/>
      <w:szCs w:val="20"/>
      <w:lang w:val="ru-RU" w:eastAsia="zh-CN" w:bidi="hi-IN"/>
    </w:rPr>
  </w:style>
  <w:style w:type="paragraph" w:styleId="115">
    <w:name w:val="Верхний колонтитул Знак1"/>
    <w:link w:val="Style2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61">
    <w:name w:val="WW8Num1z61"/>
    <w:link w:val="WW8Num1z6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6">
    <w:name w:val="Текст (справка)1"/>
    <w:basedOn w:val="Normal"/>
    <w:next w:val="Normal"/>
    <w:link w:val="Style23"/>
    <w:qFormat/>
    <w:pPr>
      <w:widowControl/>
      <w:ind w:hanging="0" w:left="170" w:right="170"/>
      <w:jc w:val="left"/>
    </w:pPr>
    <w:rPr/>
  </w:style>
  <w:style w:type="paragraph" w:styleId="117">
    <w:name w:val="Указатель11"/>
    <w:basedOn w:val="Normal"/>
    <w:link w:val="12"/>
    <w:qFormat/>
    <w:pPr/>
    <w:rPr/>
  </w:style>
  <w:style w:type="paragraph" w:styleId="user4">
    <w:name w:val="Содержимое врезки (user)"/>
    <w:basedOn w:val="Normal"/>
    <w:qFormat/>
    <w:pPr/>
    <w:rPr/>
  </w:style>
  <w:style w:type="paragraph" w:styleId="WW8Num1z31">
    <w:name w:val="WW8Num1z31"/>
    <w:link w:val="WW8Num1z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aption13">
    <w:name w:val="caption13"/>
    <w:basedOn w:val="Normal"/>
    <w:link w:val="caption12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8">
    <w:name w:val="Заголовок 1 Знак1"/>
    <w:link w:val="13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b/>
      <w:color w:val="26282F"/>
      <w:spacing w:val="0"/>
      <w:kern w:val="0"/>
      <w:sz w:val="26"/>
      <w:szCs w:val="20"/>
      <w:lang w:val="ru-RU" w:eastAsia="zh-CN" w:bidi="hi-IN"/>
    </w:rPr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9">
    <w:name w:val="Содержимое таблицы1"/>
    <w:basedOn w:val="Normal"/>
    <w:qFormat/>
    <w:pPr/>
    <w:rPr/>
  </w:style>
  <w:style w:type="paragraph" w:styleId="120">
    <w:name w:val="Заголовок таблицы1"/>
    <w:basedOn w:val="119"/>
    <w:qFormat/>
    <w:pPr/>
    <w:rPr/>
  </w:style>
  <w:style w:type="paragraph" w:styleId="121">
    <w:name w:val="Содержимое врезки1"/>
    <w:basedOn w:val="Normal"/>
    <w:qFormat/>
    <w:pPr/>
    <w:rPr/>
  </w:style>
  <w:style w:type="table" w:default="1" w:styleId="Style_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ivo.garant.ru/document?id=23800500&amp;sub=883" TargetMode="External"/><Relationship Id="rId3" Type="http://schemas.openxmlformats.org/officeDocument/2006/relationships/hyperlink" Target="http://ivo.garant.ru/document?id=70253464&amp;sub=0" TargetMode="External"/><Relationship Id="rId4" Type="http://schemas.openxmlformats.org/officeDocument/2006/relationships/hyperlink" Target="http://ivo.garant.ru/document?id=23800500&amp;sub=13711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2026-09-02T14:00:55Z</dcterms:created>
  <dc:creator/>
  <dc:description/>
  <dc:language>ru-RU</dc:language>
  <cp:lastModifiedBy/>
  <dcterms:modified xsi:type="dcterms:W3CDTF">2026-09-08T12:08:17Z</dcterms:modified>
  <cp:revision>2</cp:revision>
  <dc:subject/>
  <dc:title/>
</cp:coreProperties>
</file>